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F6D4" w14:textId="337A7A83" w:rsidR="0004196F" w:rsidRDefault="00F318F0" w:rsidP="00F318F0">
      <w:pPr>
        <w:jc w:val="center"/>
        <w:rPr>
          <w:b/>
          <w:bCs/>
        </w:rPr>
      </w:pPr>
      <w:r>
        <w:rPr>
          <w:b/>
          <w:bCs/>
        </w:rPr>
        <w:t>Supplementary Appendix S2</w:t>
      </w:r>
    </w:p>
    <w:p w14:paraId="6F929D92" w14:textId="35E25410" w:rsidR="00F318F0" w:rsidRDefault="00F318F0" w:rsidP="00F318F0">
      <w:pPr>
        <w:jc w:val="center"/>
        <w:rPr>
          <w:b/>
          <w:bCs/>
        </w:rPr>
      </w:pPr>
      <w:r>
        <w:rPr>
          <w:b/>
          <w:bCs/>
        </w:rPr>
        <w:t>Overview of ITI Process</w:t>
      </w:r>
    </w:p>
    <w:p w14:paraId="23345FFC" w14:textId="602B72EA" w:rsidR="00F318F0" w:rsidRPr="00F318F0" w:rsidRDefault="00F318F0" w:rsidP="00F318F0">
      <w:pPr>
        <w:jc w:val="center"/>
        <w:rPr>
          <w:b/>
          <w:bCs/>
        </w:rPr>
      </w:pPr>
      <w:r w:rsidRPr="00F318F0">
        <w:rPr>
          <w:b/>
          <w:bCs/>
        </w:rPr>
        <w:drawing>
          <wp:inline distT="0" distB="0" distL="0" distR="0" wp14:anchorId="7DE4615B" wp14:editId="6DD8FF5D">
            <wp:extent cx="5214164" cy="751398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7860" cy="751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8F0" w:rsidRPr="00F3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F0"/>
    <w:rsid w:val="0004196F"/>
    <w:rsid w:val="00F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E397"/>
  <w15:chartTrackingRefBased/>
  <w15:docId w15:val="{39CC339C-C3AF-4A6A-A7BE-C026A9E7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UF College Of Education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Brunsting, Nelson C.</dc:creator>
  <cp:keywords/>
  <dc:description/>
  <cp:lastModifiedBy>Brunsting, Nelson C.</cp:lastModifiedBy>
  <cp:revision>1</cp:revision>
  <dcterms:created xsi:type="dcterms:W3CDTF">2025-01-21T21:16:00Z</dcterms:created>
  <dcterms:modified xsi:type="dcterms:W3CDTF">2025-01-21T21:17:00Z</dcterms:modified>
</cp:coreProperties>
</file>